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42" w:rsidRPr="00743F0E" w:rsidRDefault="00034342" w:rsidP="002D3A5D">
      <w:pPr>
        <w:spacing w:before="240" w:after="0" w:line="240" w:lineRule="auto"/>
        <w:ind w:firstLine="708"/>
        <w:rPr>
          <w:rFonts w:ascii="Arial Narrow" w:hAnsi="Arial Narrow"/>
          <w:b/>
          <w:color w:val="E9451F"/>
          <w:sz w:val="32"/>
          <w:szCs w:val="56"/>
        </w:rPr>
      </w:pPr>
      <w:r w:rsidRPr="00743F0E">
        <w:rPr>
          <w:rFonts w:ascii="Arial Narrow" w:hAnsi="Arial Narrow"/>
          <w:noProof/>
          <w:color w:val="FF0000"/>
          <w:sz w:val="10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4A6EBA" wp14:editId="13867F15">
                <wp:simplePos x="0" y="0"/>
                <wp:positionH relativeFrom="page">
                  <wp:posOffset>0</wp:posOffset>
                </wp:positionH>
                <wp:positionV relativeFrom="paragraph">
                  <wp:posOffset>-267970</wp:posOffset>
                </wp:positionV>
                <wp:extent cx="7553960" cy="446809"/>
                <wp:effectExtent l="0" t="0" r="889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960" cy="446809"/>
                        </a:xfrm>
                        <a:prstGeom prst="rect">
                          <a:avLst/>
                        </a:prstGeom>
                        <a:solidFill>
                          <a:srgbClr val="2E5C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B66" w:rsidRDefault="00050312" w:rsidP="00E01548">
                            <w:pPr>
                              <w:spacing w:before="160"/>
                              <w:ind w:left="708"/>
                              <w:rPr>
                                <w:rFonts w:ascii="Arial Black" w:hAnsi="Arial Black" w:cs="Arial"/>
                                <w:spacing w:val="120"/>
                                <w:sz w:val="20"/>
                                <w:szCs w:val="20"/>
                              </w:rPr>
                            </w:pPr>
                            <w:r w:rsidRPr="00CD0684">
                              <w:rPr>
                                <w:rFonts w:ascii="Arial Black" w:hAnsi="Arial Black" w:cs="Arial"/>
                                <w:spacing w:val="120"/>
                                <w:sz w:val="20"/>
                                <w:szCs w:val="20"/>
                              </w:rPr>
                              <w:t>APPEL À PROJET</w:t>
                            </w:r>
                            <w:r w:rsidR="00CD0684">
                              <w:rPr>
                                <w:rFonts w:ascii="Arial Black" w:hAnsi="Arial Black" w:cs="Arial"/>
                                <w:spacing w:val="120"/>
                                <w:sz w:val="20"/>
                                <w:szCs w:val="20"/>
                              </w:rPr>
                              <w:tab/>
                            </w:r>
                            <w:r w:rsidR="00CD0684">
                              <w:rPr>
                                <w:rFonts w:ascii="Arial Black" w:hAnsi="Arial Black" w:cs="Arial"/>
                                <w:spacing w:val="120"/>
                                <w:sz w:val="20"/>
                                <w:szCs w:val="20"/>
                              </w:rPr>
                              <w:tab/>
                            </w:r>
                            <w:r w:rsidR="00CD0684">
                              <w:rPr>
                                <w:rFonts w:ascii="Arial Black" w:hAnsi="Arial Black" w:cs="Arial"/>
                                <w:spacing w:val="120"/>
                                <w:sz w:val="20"/>
                                <w:szCs w:val="20"/>
                              </w:rPr>
                              <w:tab/>
                            </w:r>
                            <w:r w:rsidR="00CD0684">
                              <w:rPr>
                                <w:rFonts w:ascii="Arial Black" w:hAnsi="Arial Black" w:cs="Arial"/>
                                <w:spacing w:val="120"/>
                                <w:sz w:val="20"/>
                                <w:szCs w:val="20"/>
                              </w:rPr>
                              <w:tab/>
                            </w:r>
                            <w:r w:rsidR="00CD0684">
                              <w:rPr>
                                <w:rFonts w:ascii="Arial Black" w:hAnsi="Arial Black" w:cs="Arial"/>
                                <w:spacing w:val="120"/>
                                <w:sz w:val="20"/>
                                <w:szCs w:val="20"/>
                              </w:rPr>
                              <w:tab/>
                            </w:r>
                            <w:r w:rsidR="00C565EF" w:rsidRPr="00CD0684">
                              <w:rPr>
                                <w:rFonts w:ascii="Arial Black" w:hAnsi="Arial Black" w:cs="Arial"/>
                                <w:spacing w:val="120"/>
                                <w:sz w:val="20"/>
                                <w:szCs w:val="20"/>
                              </w:rPr>
                              <w:tab/>
                              <w:t>ANNÉE 202</w:t>
                            </w:r>
                            <w:r w:rsidR="00785E6F">
                              <w:rPr>
                                <w:rFonts w:ascii="Arial Black" w:hAnsi="Arial Black" w:cs="Arial"/>
                                <w:spacing w:val="12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034342" w:rsidRDefault="00034342" w:rsidP="00E01548">
                            <w:pPr>
                              <w:spacing w:before="160"/>
                              <w:ind w:left="708"/>
                              <w:rPr>
                                <w:rFonts w:ascii="Arial Black" w:hAnsi="Arial Black" w:cs="Arial"/>
                                <w:spacing w:val="120"/>
                                <w:sz w:val="20"/>
                                <w:szCs w:val="20"/>
                              </w:rPr>
                            </w:pPr>
                          </w:p>
                          <w:p w:rsidR="00034342" w:rsidRDefault="00034342" w:rsidP="00E01548">
                            <w:pPr>
                              <w:spacing w:before="160"/>
                              <w:ind w:left="708"/>
                              <w:rPr>
                                <w:rFonts w:ascii="Arial Black" w:hAnsi="Arial Black" w:cs="Arial"/>
                                <w:spacing w:val="120"/>
                                <w:sz w:val="20"/>
                                <w:szCs w:val="20"/>
                              </w:rPr>
                            </w:pPr>
                          </w:p>
                          <w:p w:rsidR="00034342" w:rsidRDefault="00034342" w:rsidP="00E01548">
                            <w:pPr>
                              <w:spacing w:before="160"/>
                              <w:ind w:left="708"/>
                              <w:rPr>
                                <w:rFonts w:ascii="Arial Black" w:hAnsi="Arial Black" w:cs="Arial"/>
                                <w:spacing w:val="120"/>
                                <w:sz w:val="20"/>
                                <w:szCs w:val="20"/>
                              </w:rPr>
                            </w:pPr>
                          </w:p>
                          <w:p w:rsidR="00034342" w:rsidRDefault="00034342" w:rsidP="00E01548">
                            <w:pPr>
                              <w:spacing w:before="160"/>
                              <w:ind w:left="708"/>
                              <w:rPr>
                                <w:rFonts w:ascii="Arial Black" w:hAnsi="Arial Black" w:cs="Arial"/>
                                <w:spacing w:val="120"/>
                                <w:sz w:val="20"/>
                                <w:szCs w:val="20"/>
                              </w:rPr>
                            </w:pPr>
                          </w:p>
                          <w:p w:rsidR="00034342" w:rsidRPr="00CD0684" w:rsidRDefault="00034342" w:rsidP="00E01548">
                            <w:pPr>
                              <w:spacing w:before="160"/>
                              <w:ind w:left="708"/>
                              <w:rPr>
                                <w:rFonts w:ascii="Arial Black" w:hAnsi="Arial Black" w:cs="Arial"/>
                                <w:spacing w:val="1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A6EBA" id="Rectangle 2" o:spid="_x0000_s1026" style="position:absolute;left:0;text-align:left;margin-left:0;margin-top:-21.1pt;width:594.8pt;height:35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" fillcolor="#2e5cb8" stroked="f" strokeweight="1pt">
                <v:textbox>
                  <w:txbxContent>
                    <w:p w:rsidR="001F0B66" w:rsidRDefault="00050312" w:rsidP="00E01548">
                      <w:pPr>
                        <w:spacing w:before="160"/>
                        <w:ind w:left="708"/>
                        <w:rPr>
                          <w:rFonts w:ascii="Arial Black" w:hAnsi="Arial Black" w:cs="Arial"/>
                          <w:spacing w:val="120"/>
                          <w:sz w:val="20"/>
                          <w:szCs w:val="20"/>
                        </w:rPr>
                      </w:pPr>
                      <w:r w:rsidRPr="00CD0684">
                        <w:rPr>
                          <w:rFonts w:ascii="Arial Black" w:hAnsi="Arial Black" w:cs="Arial"/>
                          <w:spacing w:val="120"/>
                          <w:sz w:val="20"/>
                          <w:szCs w:val="20"/>
                        </w:rPr>
                        <w:t>APPEL À PROJET</w:t>
                      </w:r>
                      <w:r w:rsidR="00CD0684">
                        <w:rPr>
                          <w:rFonts w:ascii="Arial Black" w:hAnsi="Arial Black" w:cs="Arial"/>
                          <w:spacing w:val="120"/>
                          <w:sz w:val="20"/>
                          <w:szCs w:val="20"/>
                        </w:rPr>
                        <w:tab/>
                      </w:r>
                      <w:r w:rsidR="00CD0684">
                        <w:rPr>
                          <w:rFonts w:ascii="Arial Black" w:hAnsi="Arial Black" w:cs="Arial"/>
                          <w:spacing w:val="120"/>
                          <w:sz w:val="20"/>
                          <w:szCs w:val="20"/>
                        </w:rPr>
                        <w:tab/>
                      </w:r>
                      <w:r w:rsidR="00CD0684">
                        <w:rPr>
                          <w:rFonts w:ascii="Arial Black" w:hAnsi="Arial Black" w:cs="Arial"/>
                          <w:spacing w:val="120"/>
                          <w:sz w:val="20"/>
                          <w:szCs w:val="20"/>
                        </w:rPr>
                        <w:tab/>
                      </w:r>
                      <w:r w:rsidR="00CD0684">
                        <w:rPr>
                          <w:rFonts w:ascii="Arial Black" w:hAnsi="Arial Black" w:cs="Arial"/>
                          <w:spacing w:val="120"/>
                          <w:sz w:val="20"/>
                          <w:szCs w:val="20"/>
                        </w:rPr>
                        <w:tab/>
                      </w:r>
                      <w:r w:rsidR="00CD0684">
                        <w:rPr>
                          <w:rFonts w:ascii="Arial Black" w:hAnsi="Arial Black" w:cs="Arial"/>
                          <w:spacing w:val="120"/>
                          <w:sz w:val="20"/>
                          <w:szCs w:val="20"/>
                        </w:rPr>
                        <w:tab/>
                      </w:r>
                      <w:r w:rsidR="00C565EF" w:rsidRPr="00CD0684">
                        <w:rPr>
                          <w:rFonts w:ascii="Arial Black" w:hAnsi="Arial Black" w:cs="Arial"/>
                          <w:spacing w:val="120"/>
                          <w:sz w:val="20"/>
                          <w:szCs w:val="20"/>
                        </w:rPr>
                        <w:tab/>
                        <w:t>ANNÉE 202</w:t>
                      </w:r>
                      <w:r w:rsidR="00785E6F">
                        <w:rPr>
                          <w:rFonts w:ascii="Arial Black" w:hAnsi="Arial Black" w:cs="Arial"/>
                          <w:spacing w:val="120"/>
                          <w:sz w:val="20"/>
                          <w:szCs w:val="20"/>
                        </w:rPr>
                        <w:t>5</w:t>
                      </w:r>
                    </w:p>
                    <w:p w:rsidR="00034342" w:rsidRDefault="00034342" w:rsidP="00E01548">
                      <w:pPr>
                        <w:spacing w:before="160"/>
                        <w:ind w:left="708"/>
                        <w:rPr>
                          <w:rFonts w:ascii="Arial Black" w:hAnsi="Arial Black" w:cs="Arial"/>
                          <w:spacing w:val="120"/>
                          <w:sz w:val="20"/>
                          <w:szCs w:val="20"/>
                        </w:rPr>
                      </w:pPr>
                    </w:p>
                    <w:p w:rsidR="00034342" w:rsidRDefault="00034342" w:rsidP="00E01548">
                      <w:pPr>
                        <w:spacing w:before="160"/>
                        <w:ind w:left="708"/>
                        <w:rPr>
                          <w:rFonts w:ascii="Arial Black" w:hAnsi="Arial Black" w:cs="Arial"/>
                          <w:spacing w:val="120"/>
                          <w:sz w:val="20"/>
                          <w:szCs w:val="20"/>
                        </w:rPr>
                      </w:pPr>
                    </w:p>
                    <w:p w:rsidR="00034342" w:rsidRDefault="00034342" w:rsidP="00E01548">
                      <w:pPr>
                        <w:spacing w:before="160"/>
                        <w:ind w:left="708"/>
                        <w:rPr>
                          <w:rFonts w:ascii="Arial Black" w:hAnsi="Arial Black" w:cs="Arial"/>
                          <w:spacing w:val="120"/>
                          <w:sz w:val="20"/>
                          <w:szCs w:val="20"/>
                        </w:rPr>
                      </w:pPr>
                    </w:p>
                    <w:p w:rsidR="00034342" w:rsidRDefault="00034342" w:rsidP="00E01548">
                      <w:pPr>
                        <w:spacing w:before="160"/>
                        <w:ind w:left="708"/>
                        <w:rPr>
                          <w:rFonts w:ascii="Arial Black" w:hAnsi="Arial Black" w:cs="Arial"/>
                          <w:spacing w:val="120"/>
                          <w:sz w:val="20"/>
                          <w:szCs w:val="20"/>
                        </w:rPr>
                      </w:pPr>
                    </w:p>
                    <w:p w:rsidR="00034342" w:rsidRPr="00CD0684" w:rsidRDefault="00034342" w:rsidP="00E01548">
                      <w:pPr>
                        <w:spacing w:before="160"/>
                        <w:ind w:left="708"/>
                        <w:rPr>
                          <w:rFonts w:ascii="Arial Black" w:hAnsi="Arial Black" w:cs="Arial"/>
                          <w:spacing w:val="12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74C3C" w:rsidRPr="00ED61ED" w:rsidRDefault="002D3A5D" w:rsidP="002D3A5D">
      <w:pPr>
        <w:spacing w:before="240" w:after="0" w:line="240" w:lineRule="auto"/>
        <w:ind w:firstLine="708"/>
        <w:rPr>
          <w:rFonts w:ascii="Arial Narrow" w:hAnsi="Arial Narrow"/>
          <w:b/>
          <w:color w:val="E9451F"/>
          <w:sz w:val="56"/>
          <w:szCs w:val="56"/>
        </w:rPr>
      </w:pPr>
      <w:r>
        <w:rPr>
          <w:rFonts w:ascii="Arial Narrow" w:hAnsi="Arial Narrow"/>
          <w:b/>
          <w:noProof/>
          <w:color w:val="E9451F"/>
          <w:sz w:val="56"/>
          <w:szCs w:val="56"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1581150" cy="667385"/>
            <wp:effectExtent l="0" t="0" r="0" b="0"/>
            <wp:wrapTight wrapText="bothSides">
              <wp:wrapPolygon edited="0">
                <wp:start x="0" y="1850"/>
                <wp:lineTo x="0" y="19730"/>
                <wp:lineTo x="8848" y="20963"/>
                <wp:lineTo x="10149" y="20963"/>
                <wp:lineTo x="19258" y="20346"/>
                <wp:lineTo x="21080" y="19113"/>
                <wp:lineTo x="20559" y="1850"/>
                <wp:lineTo x="0" y="185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DE_CD27-2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8125"/>
                    <a:stretch/>
                  </pic:blipFill>
                  <pic:spPr bwMode="auto">
                    <a:xfrm>
                      <a:off x="0" y="0"/>
                      <a:ext cx="1581150" cy="66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4BCB">
        <w:rPr>
          <w:rFonts w:ascii="Arial Narrow" w:hAnsi="Arial Narrow"/>
          <w:b/>
          <w:color w:val="E9451F"/>
          <w:sz w:val="56"/>
          <w:szCs w:val="56"/>
        </w:rPr>
        <w:t>X.PO Expérience des possibles</w:t>
      </w:r>
    </w:p>
    <w:p w:rsidR="00ED61ED" w:rsidRPr="00ED61ED" w:rsidRDefault="002D3A5D" w:rsidP="002D3A5D">
      <w:pPr>
        <w:spacing w:after="0" w:line="240" w:lineRule="auto"/>
        <w:rPr>
          <w:rFonts w:ascii="Arial Narrow" w:hAnsi="Arial Narrow"/>
          <w:b/>
          <w:color w:val="002060"/>
          <w:sz w:val="40"/>
          <w:szCs w:val="40"/>
        </w:rPr>
      </w:pPr>
      <w:r>
        <w:rPr>
          <w:rFonts w:ascii="Arial Narrow" w:hAnsi="Arial Narrow"/>
          <w:b/>
          <w:color w:val="002060"/>
          <w:sz w:val="40"/>
          <w:szCs w:val="40"/>
        </w:rPr>
        <w:tab/>
      </w:r>
      <w:r>
        <w:rPr>
          <w:rFonts w:ascii="Arial Narrow" w:hAnsi="Arial Narrow"/>
          <w:b/>
          <w:color w:val="002060"/>
          <w:sz w:val="40"/>
          <w:szCs w:val="40"/>
        </w:rPr>
        <w:tab/>
        <w:t xml:space="preserve">   </w:t>
      </w:r>
      <w:r w:rsidR="005C4BCB">
        <w:rPr>
          <w:rFonts w:ascii="Arial Narrow" w:hAnsi="Arial Narrow"/>
          <w:b/>
          <w:color w:val="002060"/>
          <w:sz w:val="40"/>
          <w:szCs w:val="40"/>
        </w:rPr>
        <w:t>Festival numérique</w:t>
      </w:r>
      <w:r w:rsidR="00872AB0">
        <w:rPr>
          <w:rFonts w:ascii="Arial Narrow" w:hAnsi="Arial Narrow"/>
          <w:b/>
          <w:color w:val="002060"/>
          <w:sz w:val="40"/>
          <w:szCs w:val="40"/>
        </w:rPr>
        <w:t xml:space="preserve"> en bibliothèque</w:t>
      </w:r>
      <w:r w:rsidR="00E01548">
        <w:rPr>
          <w:rFonts w:ascii="Arial Narrow" w:hAnsi="Arial Narrow"/>
          <w:b/>
          <w:color w:val="002060"/>
          <w:sz w:val="40"/>
          <w:szCs w:val="40"/>
        </w:rPr>
        <w:tab/>
      </w:r>
    </w:p>
    <w:p w:rsidR="00ED61ED" w:rsidRDefault="00ED61ED" w:rsidP="00ED61ED">
      <w:pPr>
        <w:spacing w:after="0" w:line="240" w:lineRule="auto"/>
        <w:ind w:left="3540"/>
        <w:rPr>
          <w:rFonts w:ascii="Arial Narrow" w:hAnsi="Arial Narrow"/>
          <w:b/>
          <w:color w:val="E9451F"/>
          <w:sz w:val="40"/>
          <w:szCs w:val="40"/>
        </w:rPr>
      </w:pPr>
    </w:p>
    <w:p w:rsidR="00E02216" w:rsidRPr="004A02DB" w:rsidRDefault="00ED61ED" w:rsidP="00E02216">
      <w:pPr>
        <w:spacing w:after="0" w:line="240" w:lineRule="auto"/>
      </w:pPr>
      <w:r>
        <w:rPr>
          <w:rFonts w:ascii="Arial Narrow" w:hAnsi="Arial Narrow"/>
          <w:b/>
          <w:noProof/>
          <w:color w:val="E9451F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5D275A8F" wp14:editId="49CA04C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2465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74C21" id="Connecteur droit 3" o:spid="_x0000_s1026" style="position:absolute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29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" strokecolor="#002060" strokeweight="1pt">
                <v:stroke joinstyle="miter"/>
              </v:line>
            </w:pict>
          </mc:Fallback>
        </mc:AlternateContent>
      </w:r>
      <w:r>
        <w:rPr>
          <w:rFonts w:ascii="Arial Narrow" w:hAnsi="Arial Narrow"/>
          <w:b/>
          <w:color w:val="E9451F"/>
          <w:sz w:val="40"/>
          <w:szCs w:val="40"/>
        </w:rPr>
        <w:br/>
      </w:r>
      <w:r w:rsidR="00E02216" w:rsidRPr="004A02DB">
        <w:t>Dans le cadre du plan départemental de lecture publique, le Département de l'Eure a mis en place de nombreuses actions pour lutter contre les fractures sociale, territoriale et numérique.</w:t>
      </w:r>
    </w:p>
    <w:p w:rsidR="00E02216" w:rsidRDefault="00E02216" w:rsidP="00E02216">
      <w:pPr>
        <w:shd w:val="clear" w:color="auto" w:fill="FFFFFF"/>
        <w:spacing w:after="0" w:line="240" w:lineRule="auto"/>
      </w:pPr>
      <w:r w:rsidRPr="004A02DB">
        <w:t xml:space="preserve">Afin de souligner le rôle majeur des médiathèques dans la lutte contre l'illectronisme, au service de l'information et la formation autour du numérique, la médiathèque de l'Eure </w:t>
      </w:r>
      <w:r w:rsidR="007C48EE">
        <w:t>organise</w:t>
      </w:r>
      <w:r>
        <w:t xml:space="preserve"> depuis 2019</w:t>
      </w:r>
      <w:r w:rsidRPr="004A02DB">
        <w:t>, un temps fort numérique intitulé</w:t>
      </w:r>
      <w:r>
        <w:t xml:space="preserve"> </w:t>
      </w:r>
      <w:r w:rsidRPr="00C114D7">
        <w:rPr>
          <w:b/>
          <w:i/>
        </w:rPr>
        <w:t>X.PO Expérience des possibles</w:t>
      </w:r>
      <w:r w:rsidRPr="004A02DB">
        <w:t>.</w:t>
      </w:r>
    </w:p>
    <w:p w:rsidR="00E02216" w:rsidRDefault="00E02216" w:rsidP="00E02216">
      <w:pPr>
        <w:shd w:val="clear" w:color="auto" w:fill="FFFFFF"/>
        <w:spacing w:after="0" w:line="240" w:lineRule="auto"/>
        <w:rPr>
          <w:b/>
        </w:rPr>
      </w:pPr>
    </w:p>
    <w:p w:rsidR="00E02216" w:rsidRPr="001C65A0" w:rsidRDefault="00785E6F" w:rsidP="001C65A0">
      <w:pPr>
        <w:shd w:val="clear" w:color="auto" w:fill="FFFFFF"/>
        <w:spacing w:after="0" w:line="240" w:lineRule="auto"/>
        <w:jc w:val="center"/>
        <w:rPr>
          <w:b/>
          <w:color w:val="5B9BD5" w:themeColor="accent1"/>
          <w:sz w:val="28"/>
        </w:rPr>
      </w:pPr>
      <w:r w:rsidRPr="001C65A0">
        <w:rPr>
          <w:b/>
          <w:color w:val="5B9BD5" w:themeColor="accent1"/>
          <w:sz w:val="28"/>
        </w:rPr>
        <w:t>La 7</w:t>
      </w:r>
      <w:r w:rsidR="007C48EE" w:rsidRPr="001C65A0">
        <w:rPr>
          <w:b/>
          <w:color w:val="5B9BD5" w:themeColor="accent1"/>
          <w:sz w:val="28"/>
          <w:vertAlign w:val="superscript"/>
        </w:rPr>
        <w:t>ème</w:t>
      </w:r>
      <w:r w:rsidR="007C48EE" w:rsidRPr="001C65A0">
        <w:rPr>
          <w:b/>
          <w:color w:val="5B9BD5" w:themeColor="accent1"/>
          <w:sz w:val="28"/>
        </w:rPr>
        <w:t xml:space="preserve"> édition de ce festival</w:t>
      </w:r>
      <w:r w:rsidR="00E02216" w:rsidRPr="001C65A0">
        <w:rPr>
          <w:b/>
          <w:color w:val="5B9BD5" w:themeColor="accent1"/>
          <w:sz w:val="28"/>
        </w:rPr>
        <w:t xml:space="preserve"> aura lieu du </w:t>
      </w:r>
      <w:r w:rsidRPr="001C65A0">
        <w:rPr>
          <w:b/>
          <w:color w:val="5B9BD5" w:themeColor="accent1"/>
          <w:sz w:val="28"/>
        </w:rPr>
        <w:t xml:space="preserve">29 mars </w:t>
      </w:r>
      <w:r w:rsidR="007C48EE" w:rsidRPr="001C65A0">
        <w:rPr>
          <w:b/>
          <w:color w:val="5B9BD5" w:themeColor="accent1"/>
          <w:sz w:val="28"/>
        </w:rPr>
        <w:t xml:space="preserve">au </w:t>
      </w:r>
      <w:r w:rsidRPr="001C65A0">
        <w:rPr>
          <w:b/>
          <w:color w:val="5B9BD5" w:themeColor="accent1"/>
          <w:sz w:val="28"/>
        </w:rPr>
        <w:t>12</w:t>
      </w:r>
      <w:r w:rsidR="007C48EE" w:rsidRPr="001C65A0">
        <w:rPr>
          <w:b/>
          <w:color w:val="5B9BD5" w:themeColor="accent1"/>
          <w:sz w:val="28"/>
        </w:rPr>
        <w:t xml:space="preserve"> avril 202</w:t>
      </w:r>
      <w:r w:rsidRPr="001C65A0">
        <w:rPr>
          <w:b/>
          <w:color w:val="5B9BD5" w:themeColor="accent1"/>
          <w:sz w:val="28"/>
        </w:rPr>
        <w:t>5</w:t>
      </w:r>
      <w:r w:rsidR="007C48EE" w:rsidRPr="001C65A0">
        <w:rPr>
          <w:b/>
          <w:color w:val="5B9BD5" w:themeColor="accent1"/>
          <w:sz w:val="28"/>
        </w:rPr>
        <w:t>.</w:t>
      </w:r>
    </w:p>
    <w:p w:rsidR="00E02216" w:rsidRDefault="00E02216" w:rsidP="00E02216">
      <w:pPr>
        <w:shd w:val="clear" w:color="auto" w:fill="FFFFFF"/>
        <w:spacing w:after="0" w:line="240" w:lineRule="auto"/>
      </w:pPr>
    </w:p>
    <w:p w:rsidR="00E02216" w:rsidRDefault="00E02216" w:rsidP="00E02216">
      <w:r>
        <w:t>Cet événement départemental autour du numérique vient en complément des actions menées quotidiennement par la médiathèque d</w:t>
      </w:r>
      <w:r w:rsidR="005E26EC">
        <w:t>e l'Eure</w:t>
      </w:r>
      <w:r>
        <w:t xml:space="preserve"> et le réseau des bibliothèques </w:t>
      </w:r>
      <w:proofErr w:type="spellStart"/>
      <w:r>
        <w:t>euroises</w:t>
      </w:r>
      <w:proofErr w:type="spellEnd"/>
      <w:r>
        <w:t xml:space="preserve">. X.PO met ainsi en valeur une offre mal connue des professionnels des bibliothèques, pourtant souvent sollicités par les usagers, eux-mêmes parfois dépassés par la rapidité des évolutions technologiques. </w:t>
      </w:r>
    </w:p>
    <w:p w:rsidR="00E02216" w:rsidRDefault="00E02216" w:rsidP="00E02216"/>
    <w:p w:rsidR="009961C1" w:rsidRDefault="009961C1" w:rsidP="009961C1">
      <w:pPr>
        <w:tabs>
          <w:tab w:val="left" w:pos="8869"/>
        </w:tabs>
        <w:spacing w:after="0" w:line="240" w:lineRule="auto"/>
        <w:rPr>
          <w:rFonts w:ascii="Arial Narrow" w:hAnsi="Arial Narrow"/>
          <w:b/>
          <w:color w:val="002060"/>
          <w:sz w:val="40"/>
          <w:szCs w:val="40"/>
        </w:rPr>
      </w:pPr>
      <w:r w:rsidRPr="007C48EE">
        <w:rPr>
          <w:rFonts w:ascii="Arial Narrow" w:hAnsi="Arial Narrow"/>
          <w:b/>
          <w:color w:val="002060"/>
          <w:sz w:val="40"/>
          <w:szCs w:val="40"/>
        </w:rPr>
        <w:t>Les objectifs d'X.PO</w:t>
      </w:r>
    </w:p>
    <w:p w:rsidR="005E424D" w:rsidRPr="005E424D" w:rsidRDefault="005E424D" w:rsidP="009961C1">
      <w:pPr>
        <w:tabs>
          <w:tab w:val="left" w:pos="8869"/>
        </w:tabs>
        <w:spacing w:after="0" w:line="240" w:lineRule="auto"/>
        <w:rPr>
          <w:rFonts w:ascii="Arial Narrow" w:hAnsi="Arial Narrow"/>
          <w:b/>
          <w:color w:val="002060"/>
          <w:sz w:val="20"/>
          <w:szCs w:val="40"/>
        </w:rPr>
      </w:pPr>
    </w:p>
    <w:p w:rsidR="009961C1" w:rsidRDefault="009961C1" w:rsidP="009961C1">
      <w:pPr>
        <w:numPr>
          <w:ilvl w:val="0"/>
          <w:numId w:val="6"/>
        </w:numPr>
        <w:spacing w:after="200" w:line="276" w:lineRule="auto"/>
        <w:jc w:val="both"/>
      </w:pPr>
      <w:r>
        <w:t>Animer l'offre numérique des médiathèques publiques</w:t>
      </w:r>
    </w:p>
    <w:p w:rsidR="009961C1" w:rsidRDefault="009961C1" w:rsidP="009961C1">
      <w:pPr>
        <w:numPr>
          <w:ilvl w:val="0"/>
          <w:numId w:val="6"/>
        </w:numPr>
        <w:spacing w:after="200" w:line="276" w:lineRule="auto"/>
        <w:jc w:val="both"/>
      </w:pPr>
      <w:r>
        <w:t>Favoriser les échanges entre agents et usagers, permettre à ces derniers d'identifier les bibliothécaires comme personnes ressources dans le domaine du numérique</w:t>
      </w:r>
    </w:p>
    <w:p w:rsidR="009961C1" w:rsidRDefault="009961C1" w:rsidP="009961C1">
      <w:pPr>
        <w:numPr>
          <w:ilvl w:val="0"/>
          <w:numId w:val="6"/>
        </w:numPr>
        <w:spacing w:after="200" w:line="276" w:lineRule="auto"/>
        <w:jc w:val="both"/>
      </w:pPr>
      <w:r>
        <w:t xml:space="preserve">Favoriser l'émergence d'une offre numérique dans les médiathèques </w:t>
      </w:r>
      <w:proofErr w:type="spellStart"/>
      <w:r>
        <w:t>euroises</w:t>
      </w:r>
      <w:proofErr w:type="spellEnd"/>
    </w:p>
    <w:p w:rsidR="009961C1" w:rsidRDefault="009961C1" w:rsidP="009961C1">
      <w:pPr>
        <w:numPr>
          <w:ilvl w:val="0"/>
          <w:numId w:val="6"/>
        </w:numPr>
        <w:spacing w:after="200" w:line="276" w:lineRule="auto"/>
        <w:jc w:val="both"/>
      </w:pPr>
      <w:r>
        <w:t>Nouer des partenariats (réseaux, collectivités, institutions, associations locales…)</w:t>
      </w:r>
    </w:p>
    <w:p w:rsidR="009961C1" w:rsidRDefault="009961C1" w:rsidP="009961C1">
      <w:pPr>
        <w:numPr>
          <w:ilvl w:val="0"/>
          <w:numId w:val="6"/>
        </w:numPr>
        <w:spacing w:after="200" w:line="276" w:lineRule="auto"/>
        <w:jc w:val="both"/>
      </w:pPr>
      <w:r>
        <w:t>Développer les compétences des agents du réseau départemental</w:t>
      </w:r>
    </w:p>
    <w:p w:rsidR="00AA2EE4" w:rsidRDefault="00AA2EE4" w:rsidP="009961C1">
      <w:pPr>
        <w:spacing w:after="200" w:line="276" w:lineRule="auto"/>
        <w:ind w:left="720"/>
        <w:jc w:val="both"/>
      </w:pPr>
    </w:p>
    <w:p w:rsidR="00E02216" w:rsidRDefault="005E424D" w:rsidP="007C48EE">
      <w:pPr>
        <w:tabs>
          <w:tab w:val="left" w:pos="8869"/>
        </w:tabs>
        <w:spacing w:after="0" w:line="240" w:lineRule="auto"/>
        <w:rPr>
          <w:rFonts w:ascii="Arial Narrow" w:hAnsi="Arial Narrow"/>
          <w:b/>
          <w:color w:val="002060"/>
          <w:sz w:val="40"/>
          <w:szCs w:val="40"/>
        </w:rPr>
      </w:pPr>
      <w:r>
        <w:rPr>
          <w:rFonts w:ascii="Arial Narrow" w:hAnsi="Arial Narrow"/>
          <w:b/>
          <w:color w:val="002060"/>
          <w:sz w:val="40"/>
          <w:szCs w:val="40"/>
        </w:rPr>
        <w:t>L'action de la MDE</w:t>
      </w:r>
    </w:p>
    <w:p w:rsidR="005E424D" w:rsidRPr="005E424D" w:rsidRDefault="005E424D" w:rsidP="007C48EE">
      <w:pPr>
        <w:tabs>
          <w:tab w:val="left" w:pos="8869"/>
        </w:tabs>
        <w:spacing w:after="0" w:line="240" w:lineRule="auto"/>
        <w:rPr>
          <w:rFonts w:ascii="Arial Narrow" w:hAnsi="Arial Narrow"/>
          <w:b/>
          <w:color w:val="002060"/>
          <w:sz w:val="20"/>
          <w:szCs w:val="40"/>
        </w:rPr>
      </w:pPr>
    </w:p>
    <w:p w:rsidR="00E02216" w:rsidRDefault="00E02216" w:rsidP="00E02216">
      <w:pPr>
        <w:numPr>
          <w:ilvl w:val="0"/>
          <w:numId w:val="5"/>
        </w:numPr>
        <w:spacing w:after="200" w:line="276" w:lineRule="auto"/>
        <w:jc w:val="both"/>
      </w:pPr>
      <w:r w:rsidRPr="001255B4">
        <w:rPr>
          <w:b/>
          <w:color w:val="1F497D"/>
        </w:rPr>
        <w:t xml:space="preserve">Coordination </w:t>
      </w:r>
      <w:r w:rsidRPr="004A02DB">
        <w:rPr>
          <w:color w:val="44546A" w:themeColor="text2"/>
        </w:rPr>
        <w:t>:</w:t>
      </w:r>
      <w:r>
        <w:t xml:space="preserve"> organisation de réunions de travail, d'une journée professionnelle, gestion du calendrier, relais </w:t>
      </w:r>
      <w:r w:rsidRPr="00FA0DD0">
        <w:t>des partenaires</w:t>
      </w:r>
      <w:r>
        <w:rPr>
          <w:i/>
        </w:rPr>
        <w:t xml:space="preserve"> </w:t>
      </w:r>
      <w:r>
        <w:t>sur le territoire</w:t>
      </w:r>
    </w:p>
    <w:p w:rsidR="00E02216" w:rsidRDefault="00E02216" w:rsidP="00E02216">
      <w:pPr>
        <w:numPr>
          <w:ilvl w:val="0"/>
          <w:numId w:val="5"/>
        </w:numPr>
        <w:spacing w:after="200" w:line="276" w:lineRule="auto"/>
        <w:jc w:val="both"/>
      </w:pPr>
      <w:r w:rsidRPr="001255B4">
        <w:rPr>
          <w:b/>
          <w:color w:val="1F497D"/>
        </w:rPr>
        <w:t>Soutien technique :</w:t>
      </w:r>
      <w:r>
        <w:t xml:space="preserve"> proposition d'animations, prêt de matériel</w:t>
      </w:r>
    </w:p>
    <w:p w:rsidR="00E02216" w:rsidRDefault="00E02216" w:rsidP="00E02216">
      <w:pPr>
        <w:numPr>
          <w:ilvl w:val="0"/>
          <w:numId w:val="5"/>
        </w:numPr>
        <w:spacing w:after="200" w:line="276" w:lineRule="auto"/>
        <w:jc w:val="both"/>
      </w:pPr>
      <w:r w:rsidRPr="001255B4">
        <w:rPr>
          <w:b/>
          <w:color w:val="1F497D"/>
        </w:rPr>
        <w:t>Soutien financier :</w:t>
      </w:r>
      <w:r>
        <w:t xml:space="preserve"> financement d'animations</w:t>
      </w:r>
    </w:p>
    <w:p w:rsidR="00E02216" w:rsidRDefault="00E02216" w:rsidP="00E02216">
      <w:pPr>
        <w:numPr>
          <w:ilvl w:val="0"/>
          <w:numId w:val="5"/>
        </w:numPr>
        <w:spacing w:after="200" w:line="276" w:lineRule="auto"/>
        <w:jc w:val="both"/>
      </w:pPr>
      <w:r w:rsidRPr="001255B4">
        <w:rPr>
          <w:b/>
          <w:color w:val="1F497D"/>
        </w:rPr>
        <w:t>Communication :</w:t>
      </w:r>
      <w:r>
        <w:t xml:space="preserve"> élaboration et distribution du</w:t>
      </w:r>
      <w:r w:rsidRPr="008C275A">
        <w:t xml:space="preserve"> </w:t>
      </w:r>
      <w:r>
        <w:t>programme départemental, promotion de l'événement sur les différents réseaux</w:t>
      </w:r>
    </w:p>
    <w:p w:rsidR="005E424D" w:rsidRDefault="005E424D" w:rsidP="007C48EE">
      <w:pPr>
        <w:spacing w:after="0" w:line="360" w:lineRule="auto"/>
        <w:rPr>
          <w:rFonts w:ascii="Arial" w:hAnsi="Arial" w:cs="Arial"/>
          <w:b/>
          <w:color w:val="002060"/>
          <w:sz w:val="40"/>
          <w:szCs w:val="40"/>
        </w:rPr>
      </w:pPr>
    </w:p>
    <w:p w:rsidR="007C48EE" w:rsidRPr="00A00BE3" w:rsidRDefault="007C48EE" w:rsidP="007C48EE">
      <w:pPr>
        <w:spacing w:after="0" w:line="360" w:lineRule="auto"/>
        <w:rPr>
          <w:rFonts w:ascii="Arial Narrow" w:hAnsi="Arial Narrow" w:cs="Arial"/>
          <w:b/>
          <w:color w:val="002060"/>
          <w:sz w:val="40"/>
          <w:szCs w:val="40"/>
        </w:rPr>
      </w:pPr>
      <w:r w:rsidRPr="00A00BE3">
        <w:rPr>
          <w:rFonts w:ascii="Arial Narrow" w:hAnsi="Arial Narrow" w:cs="Arial"/>
          <w:b/>
          <w:color w:val="002060"/>
          <w:sz w:val="40"/>
          <w:szCs w:val="40"/>
        </w:rPr>
        <w:lastRenderedPageBreak/>
        <w:t>Organisation</w:t>
      </w:r>
    </w:p>
    <w:p w:rsidR="005E424D" w:rsidRPr="005E424D" w:rsidRDefault="005E424D" w:rsidP="007C48EE">
      <w:pPr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:rsidR="007C48EE" w:rsidRDefault="007C48EE" w:rsidP="009961C1">
      <w:pPr>
        <w:pStyle w:val="Paragraphedeliste"/>
        <w:numPr>
          <w:ilvl w:val="0"/>
          <w:numId w:val="8"/>
        </w:numPr>
      </w:pPr>
      <w:r>
        <w:t xml:space="preserve">Les médiathèques ont une entière liberté dans l'organisation des animations dans leurs structures, la MDE jouant un rôle de coordination. Cette libre organisation permet ainsi une </w:t>
      </w:r>
      <w:r w:rsidR="00ED5385">
        <w:t xml:space="preserve">grande variété d'animations, </w:t>
      </w:r>
      <w:r>
        <w:t xml:space="preserve">pour tous les publics, dans le réseau départemental. </w:t>
      </w:r>
    </w:p>
    <w:p w:rsidR="009961C1" w:rsidRDefault="009961C1" w:rsidP="009961C1">
      <w:pPr>
        <w:pStyle w:val="Paragraphedeliste"/>
      </w:pPr>
    </w:p>
    <w:p w:rsidR="001255B4" w:rsidRDefault="007C48EE" w:rsidP="009961C1">
      <w:pPr>
        <w:pStyle w:val="Paragraphedeliste"/>
        <w:numPr>
          <w:ilvl w:val="0"/>
          <w:numId w:val="8"/>
        </w:numPr>
      </w:pPr>
      <w:r>
        <w:t xml:space="preserve">La MDE </w:t>
      </w:r>
      <w:r w:rsidR="002860F0">
        <w:t>propose</w:t>
      </w:r>
      <w:r>
        <w:t xml:space="preserve"> une vingtaine d'animations au</w:t>
      </w:r>
      <w:r w:rsidR="009961C1">
        <w:t xml:space="preserve"> sein des médiathèques participantes</w:t>
      </w:r>
      <w:r>
        <w:t xml:space="preserve">. </w:t>
      </w:r>
      <w:r w:rsidR="009961C1">
        <w:t>Il peut s'agir d'ateliers sur des thèmes variés en lien avec le numérique (stop motion, réalité virtuelle, eff</w:t>
      </w:r>
      <w:r w:rsidR="00ED5385">
        <w:t>ets spéciaux, robotique, 3D)</w:t>
      </w:r>
      <w:r w:rsidR="009961C1">
        <w:t xml:space="preserve">, mais aussi de conférences ou débats, confiés à des prestataires ou réalisés en interne par des agents de la MDE. </w:t>
      </w:r>
      <w:r>
        <w:t xml:space="preserve">Elle peut aider à la conception des animations du réseau. </w:t>
      </w:r>
    </w:p>
    <w:p w:rsidR="009961C1" w:rsidRDefault="009961C1" w:rsidP="001255B4">
      <w:pPr>
        <w:ind w:left="708"/>
      </w:pPr>
      <w:r>
        <w:t>La MDE peut financer une partie des animations portées par les médiathèques.</w:t>
      </w:r>
    </w:p>
    <w:p w:rsidR="004456A5" w:rsidRDefault="004456A5" w:rsidP="001255B4">
      <w:pPr>
        <w:ind w:left="708"/>
      </w:pPr>
      <w:r w:rsidRPr="004456A5">
        <w:rPr>
          <w:b/>
          <w:u w:val="single"/>
        </w:rPr>
        <w:t>Attention :</w:t>
      </w:r>
      <w:r>
        <w:t xml:space="preserve"> Selon le nombre de </w:t>
      </w:r>
      <w:r w:rsidRPr="006B4AFD">
        <w:t xml:space="preserve">demandes, </w:t>
      </w:r>
      <w:r w:rsidR="006B4AFD" w:rsidRPr="006B4AFD">
        <w:t>celles-ci ne pourront pas toutes être honorées.</w:t>
      </w:r>
      <w:r>
        <w:t xml:space="preserve"> Priorité sera donnée aux bibliothèques n'ayant jamais participé ou bénéficié d'animation clé en main ou de financement. </w:t>
      </w:r>
    </w:p>
    <w:p w:rsidR="004456A5" w:rsidRDefault="006B4AFD" w:rsidP="001255B4">
      <w:pPr>
        <w:ind w:left="708"/>
      </w:pPr>
      <w:r>
        <w:t>L'attribution d'une animation sera conditionnée par la disponibilité des prestataires sollicités, selon les créneaux indiqués par les bibliothèques.</w:t>
      </w:r>
    </w:p>
    <w:p w:rsidR="009961C1" w:rsidRDefault="009961C1" w:rsidP="006B4AFD">
      <w:pPr>
        <w:pStyle w:val="Paragraphedeliste"/>
        <w:numPr>
          <w:ilvl w:val="0"/>
          <w:numId w:val="10"/>
        </w:numPr>
        <w:ind w:left="709"/>
      </w:pPr>
      <w:r>
        <w:t xml:space="preserve">Un tournoi de jeux vidéo est organisé entre les usagers des bibliothèques participantes. La finale de ce tournoi a lieu au sein d'une des structures le dernier jour de la manifestation et récompense les meilleurs joueurs du département. </w:t>
      </w:r>
    </w:p>
    <w:p w:rsidR="006B4AFD" w:rsidRDefault="006B4AFD" w:rsidP="006B4AFD">
      <w:pPr>
        <w:pStyle w:val="Paragraphedeliste"/>
        <w:ind w:left="709"/>
      </w:pPr>
    </w:p>
    <w:p w:rsidR="006B4AFD" w:rsidRDefault="009961C1" w:rsidP="006B4AFD">
      <w:pPr>
        <w:pStyle w:val="Paragraphedeliste"/>
        <w:numPr>
          <w:ilvl w:val="0"/>
          <w:numId w:val="10"/>
        </w:numPr>
        <w:ind w:left="709"/>
      </w:pPr>
      <w:r>
        <w:t>Enfin, une journée dédiée aux professionnels des bibliothèques (personnels bénévoles ou salariés) est organisée pendant la manifestation. Conférences, tables-rondes et autres ateliers sont ainsi proposés autour d'un thème précis.</w:t>
      </w:r>
    </w:p>
    <w:p w:rsidR="006B4AFD" w:rsidRDefault="006B4AFD" w:rsidP="006B4AFD">
      <w:pPr>
        <w:pStyle w:val="Paragraphedeliste"/>
        <w:ind w:left="709"/>
      </w:pPr>
    </w:p>
    <w:p w:rsidR="009961C1" w:rsidRDefault="009961C1" w:rsidP="009961C1">
      <w:pPr>
        <w:pStyle w:val="Paragraphedeliste"/>
        <w:numPr>
          <w:ilvl w:val="0"/>
          <w:numId w:val="8"/>
        </w:numPr>
      </w:pPr>
      <w:r>
        <w:t>Le matériel numérique de la MD</w:t>
      </w:r>
      <w:r w:rsidR="00ED5385">
        <w:t xml:space="preserve">E (consoles, robots, tablettes, casques VR, </w:t>
      </w:r>
      <w:bookmarkStart w:id="0" w:name="_GoBack"/>
      <w:bookmarkEnd w:id="0"/>
      <w:r w:rsidR="00ED5385">
        <w:t>…</w:t>
      </w:r>
      <w:r>
        <w:t>) peut être mis à la disposition des bibliothèques du réseau départemental pendant toute cette période.</w:t>
      </w:r>
    </w:p>
    <w:p w:rsidR="009961C1" w:rsidRDefault="009961C1" w:rsidP="009961C1">
      <w:pPr>
        <w:pStyle w:val="Paragraphedeliste"/>
      </w:pPr>
    </w:p>
    <w:p w:rsidR="007C48EE" w:rsidRDefault="007C48EE" w:rsidP="009961C1">
      <w:pPr>
        <w:pStyle w:val="Paragraphedeliste"/>
        <w:numPr>
          <w:ilvl w:val="0"/>
          <w:numId w:val="8"/>
        </w:numPr>
      </w:pPr>
      <w:r>
        <w:t xml:space="preserve">Afin de garantir un maximum de visibilité à la manifestation, le </w:t>
      </w:r>
      <w:r w:rsidR="001255B4">
        <w:t>département de</w:t>
      </w:r>
      <w:r>
        <w:t xml:space="preserve"> l'Eure prend en charge la communication de l'événement. Le visuel et le programme sont conçus par le service communication du Département. </w:t>
      </w:r>
    </w:p>
    <w:p w:rsidR="009961C1" w:rsidRDefault="009961C1" w:rsidP="007C48EE"/>
    <w:p w:rsidR="009961C1" w:rsidRPr="00A00BE3" w:rsidRDefault="009961C1" w:rsidP="009961C1">
      <w:pPr>
        <w:spacing w:after="0" w:line="240" w:lineRule="auto"/>
        <w:rPr>
          <w:rFonts w:ascii="Arial Narrow" w:hAnsi="Arial Narrow" w:cs="Arial"/>
          <w:b/>
          <w:color w:val="002060"/>
          <w:sz w:val="40"/>
          <w:szCs w:val="40"/>
        </w:rPr>
      </w:pPr>
      <w:r w:rsidRPr="00A00BE3">
        <w:rPr>
          <w:rFonts w:ascii="Arial Narrow" w:hAnsi="Arial Narrow" w:cs="Arial"/>
          <w:b/>
          <w:color w:val="002060"/>
          <w:sz w:val="40"/>
          <w:szCs w:val="40"/>
        </w:rPr>
        <w:t>Comment participer ?</w:t>
      </w:r>
    </w:p>
    <w:p w:rsidR="005E424D" w:rsidRPr="005E424D" w:rsidRDefault="005E424D" w:rsidP="009961C1">
      <w:pPr>
        <w:spacing w:after="0" w:line="240" w:lineRule="auto"/>
        <w:rPr>
          <w:rFonts w:ascii="Arial" w:hAnsi="Arial" w:cs="Arial"/>
          <w:b/>
          <w:color w:val="002060"/>
          <w:sz w:val="20"/>
          <w:szCs w:val="20"/>
        </w:rPr>
      </w:pPr>
    </w:p>
    <w:p w:rsidR="009961C1" w:rsidRPr="005E424D" w:rsidRDefault="009961C1" w:rsidP="009961C1">
      <w:pPr>
        <w:pStyle w:val="Paragraphedeliste"/>
        <w:numPr>
          <w:ilvl w:val="0"/>
          <w:numId w:val="9"/>
        </w:numPr>
        <w:spacing w:after="200" w:line="276" w:lineRule="auto"/>
      </w:pPr>
      <w:r w:rsidRPr="00CF0348">
        <w:t>Prendre contact avec la MDE (mail, participation à la réunion de lancement…)</w:t>
      </w:r>
      <w:r w:rsidR="009C397F">
        <w:t xml:space="preserve"> et remplir une fiche d'inscription </w:t>
      </w:r>
      <w:r w:rsidR="002860F0">
        <w:rPr>
          <w:b/>
          <w:color w:val="FF0000"/>
        </w:rPr>
        <w:t xml:space="preserve">avant le </w:t>
      </w:r>
      <w:r w:rsidR="00785E6F">
        <w:rPr>
          <w:b/>
          <w:color w:val="FF0000"/>
        </w:rPr>
        <w:t>31</w:t>
      </w:r>
      <w:r w:rsidR="009C397F" w:rsidRPr="009C397F">
        <w:rPr>
          <w:b/>
          <w:color w:val="FF0000"/>
        </w:rPr>
        <w:t xml:space="preserve"> octobre 202</w:t>
      </w:r>
      <w:r w:rsidR="00785E6F">
        <w:rPr>
          <w:b/>
          <w:color w:val="FF0000"/>
        </w:rPr>
        <w:t>4</w:t>
      </w:r>
      <w:r w:rsidR="00D37C7B">
        <w:rPr>
          <w:b/>
          <w:color w:val="FF0000"/>
        </w:rPr>
        <w:t>.</w:t>
      </w:r>
    </w:p>
    <w:p w:rsidR="005E424D" w:rsidRDefault="005E424D" w:rsidP="005E424D">
      <w:pPr>
        <w:pStyle w:val="Paragraphedeliste"/>
        <w:spacing w:after="200" w:line="276" w:lineRule="auto"/>
      </w:pPr>
    </w:p>
    <w:p w:rsidR="009961C1" w:rsidRPr="005E424D" w:rsidRDefault="009961C1" w:rsidP="009961C1">
      <w:pPr>
        <w:pStyle w:val="Paragraphedeliste"/>
        <w:numPr>
          <w:ilvl w:val="0"/>
          <w:numId w:val="9"/>
        </w:numPr>
        <w:spacing w:after="200" w:line="276" w:lineRule="auto"/>
        <w:rPr>
          <w:b/>
        </w:rPr>
      </w:pPr>
      <w:r>
        <w:t>Organiser une ou plusieurs animation(s) autour du numérique</w:t>
      </w:r>
      <w:r w:rsidR="009C397F">
        <w:t xml:space="preserve"> </w:t>
      </w:r>
      <w:r w:rsidR="009C397F" w:rsidRPr="009C397F">
        <w:rPr>
          <w:b/>
          <w:color w:val="FF0000"/>
        </w:rPr>
        <w:t xml:space="preserve">entre le </w:t>
      </w:r>
      <w:r w:rsidR="00785E6F">
        <w:rPr>
          <w:b/>
          <w:color w:val="FF0000"/>
        </w:rPr>
        <w:t>29 mars</w:t>
      </w:r>
      <w:r w:rsidR="009C397F" w:rsidRPr="009C397F">
        <w:rPr>
          <w:b/>
          <w:color w:val="FF0000"/>
        </w:rPr>
        <w:t xml:space="preserve"> et le </w:t>
      </w:r>
      <w:r w:rsidR="00785E6F">
        <w:rPr>
          <w:b/>
          <w:color w:val="FF0000"/>
        </w:rPr>
        <w:t>12</w:t>
      </w:r>
      <w:r w:rsidR="009C397F" w:rsidRPr="009C397F">
        <w:rPr>
          <w:b/>
          <w:color w:val="FF0000"/>
        </w:rPr>
        <w:t xml:space="preserve"> avril 202</w:t>
      </w:r>
      <w:r w:rsidR="00785E6F">
        <w:rPr>
          <w:b/>
          <w:color w:val="FF0000"/>
        </w:rPr>
        <w:t>5</w:t>
      </w:r>
      <w:r w:rsidR="00D37C7B">
        <w:rPr>
          <w:b/>
          <w:color w:val="FF0000"/>
        </w:rPr>
        <w:t>.</w:t>
      </w:r>
    </w:p>
    <w:p w:rsidR="005E424D" w:rsidRPr="005E424D" w:rsidRDefault="005E424D" w:rsidP="005E424D">
      <w:pPr>
        <w:pStyle w:val="Paragraphedeliste"/>
        <w:rPr>
          <w:b/>
        </w:rPr>
      </w:pPr>
    </w:p>
    <w:p w:rsidR="009961C1" w:rsidRPr="009C397F" w:rsidRDefault="009961C1" w:rsidP="009961C1">
      <w:pPr>
        <w:pStyle w:val="Paragraphedeliste"/>
        <w:numPr>
          <w:ilvl w:val="0"/>
          <w:numId w:val="9"/>
        </w:numPr>
        <w:spacing w:after="200" w:line="276" w:lineRule="auto"/>
        <w:rPr>
          <w:b/>
          <w:color w:val="FF0000"/>
        </w:rPr>
      </w:pPr>
      <w:r w:rsidRPr="00CF0348">
        <w:t>Inscrire sa manifestation dans le programme départemental</w:t>
      </w:r>
      <w:r>
        <w:t xml:space="preserve"> en renvoyant la/les fiche(s)-</w:t>
      </w:r>
      <w:r w:rsidR="00DC5173">
        <w:t>animation</w:t>
      </w:r>
      <w:r w:rsidR="009C397F">
        <w:t xml:space="preserve"> </w:t>
      </w:r>
      <w:r w:rsidR="009C397F" w:rsidRPr="009C397F">
        <w:rPr>
          <w:b/>
          <w:color w:val="FF0000"/>
        </w:rPr>
        <w:t>avant le 2</w:t>
      </w:r>
      <w:r w:rsidR="00785E6F">
        <w:rPr>
          <w:b/>
          <w:color w:val="FF0000"/>
        </w:rPr>
        <w:t>9 novembre 2024</w:t>
      </w:r>
      <w:r w:rsidR="00D37C7B">
        <w:rPr>
          <w:b/>
          <w:color w:val="FF0000"/>
        </w:rPr>
        <w:t>.</w:t>
      </w:r>
    </w:p>
    <w:p w:rsidR="00AA2EE4" w:rsidRDefault="00AA2EE4" w:rsidP="00872AB0">
      <w:pPr>
        <w:spacing w:after="0" w:line="240" w:lineRule="auto"/>
        <w:rPr>
          <w:rFonts w:ascii="Arial" w:hAnsi="Arial" w:cs="Arial"/>
          <w:b/>
          <w:color w:val="E9451F"/>
          <w:sz w:val="24"/>
          <w:szCs w:val="24"/>
        </w:rPr>
      </w:pPr>
    </w:p>
    <w:p w:rsidR="00AA2EE4" w:rsidRDefault="00AA2EE4" w:rsidP="00872AB0">
      <w:pPr>
        <w:spacing w:after="0" w:line="240" w:lineRule="auto"/>
        <w:rPr>
          <w:rFonts w:ascii="Arial" w:hAnsi="Arial" w:cs="Arial"/>
          <w:b/>
          <w:color w:val="E9451F"/>
          <w:sz w:val="24"/>
          <w:szCs w:val="24"/>
        </w:rPr>
      </w:pPr>
    </w:p>
    <w:p w:rsidR="00AA2EE4" w:rsidRDefault="00AA2EE4" w:rsidP="00872AB0">
      <w:pPr>
        <w:spacing w:after="0" w:line="240" w:lineRule="auto"/>
        <w:rPr>
          <w:rFonts w:ascii="Arial" w:hAnsi="Arial" w:cs="Arial"/>
          <w:b/>
          <w:color w:val="E9451F"/>
          <w:sz w:val="24"/>
          <w:szCs w:val="24"/>
        </w:rPr>
      </w:pPr>
    </w:p>
    <w:p w:rsidR="00AA2EE4" w:rsidRDefault="00AA2EE4" w:rsidP="00872AB0">
      <w:pPr>
        <w:spacing w:after="0" w:line="240" w:lineRule="auto"/>
        <w:rPr>
          <w:rFonts w:ascii="Arial" w:hAnsi="Arial" w:cs="Arial"/>
          <w:b/>
          <w:color w:val="E9451F"/>
          <w:sz w:val="24"/>
          <w:szCs w:val="24"/>
        </w:rPr>
      </w:pPr>
    </w:p>
    <w:p w:rsidR="00AA2EE4" w:rsidRDefault="00F43BD5">
      <w:pPr>
        <w:rPr>
          <w:rFonts w:ascii="Calibri" w:hAnsi="Calibri" w:cs="Arial"/>
          <w:sz w:val="32"/>
          <w:szCs w:val="32"/>
        </w:rPr>
      </w:pPr>
      <w:r w:rsidRPr="008D2708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3151A41" wp14:editId="3B9D0F26">
                <wp:simplePos x="0" y="0"/>
                <wp:positionH relativeFrom="page">
                  <wp:align>left</wp:align>
                </wp:positionH>
                <wp:positionV relativeFrom="page">
                  <wp:posOffset>9796780</wp:posOffset>
                </wp:positionV>
                <wp:extent cx="7553960" cy="657860"/>
                <wp:effectExtent l="0" t="0" r="8890" b="8890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960" cy="657860"/>
                        </a:xfrm>
                        <a:prstGeom prst="rect">
                          <a:avLst/>
                        </a:prstGeom>
                        <a:solidFill>
                          <a:srgbClr val="285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B6E" w:rsidRPr="00ED61ED" w:rsidRDefault="00441B6E" w:rsidP="00441B6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ED61E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Médiathèque de l'Eure - 129, rue Aristide Briand 27000 EVREUX</w:t>
                            </w:r>
                          </w:p>
                          <w:p w:rsidR="00441B6E" w:rsidRPr="00D00224" w:rsidRDefault="00ED5385" w:rsidP="00441B6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hyperlink r:id="rId7" w:history="1">
                              <w:r w:rsidR="00441B6E" w:rsidRPr="00ED61ED">
                                <w:rPr>
                                  <w:rStyle w:val="Lienhypertexte"/>
                                  <w:rFonts w:ascii="Arial" w:hAnsi="Arial" w:cs="Arial"/>
                                  <w:color w:val="FFFFFF" w:themeColor="background1"/>
                                </w:rPr>
                                <w:t>mediatheque@eure.fr</w:t>
                              </w:r>
                            </w:hyperlink>
                            <w:r w:rsidR="00441B6E" w:rsidRPr="00ED61E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         02.32.39.23.24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51A41" id="Rectangle 7" o:spid="_x0000_s1027" style="position:absolute;margin-left:0;margin-top:771.4pt;width:594.8pt;height:51.8pt;z-index:-2516469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" fillcolor="#2850a0" stroked="f" strokeweight="1pt">
                <v:textbox>
                  <w:txbxContent>
                    <w:p w:rsidR="00441B6E" w:rsidRPr="00ED61ED" w:rsidRDefault="00441B6E" w:rsidP="00441B6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ED61ED">
                        <w:rPr>
                          <w:rFonts w:ascii="Arial" w:hAnsi="Arial" w:cs="Arial"/>
                          <w:color w:val="FFFFFF" w:themeColor="background1"/>
                        </w:rPr>
                        <w:t>Médiathèque de l'Eure - 129, rue Aristide Briand 27000 EVREUX</w:t>
                      </w:r>
                    </w:p>
                    <w:p w:rsidR="00441B6E" w:rsidRPr="00D00224" w:rsidRDefault="00743F0E" w:rsidP="00441B6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hyperlink r:id="rId8" w:history="1">
                        <w:r w:rsidR="00441B6E" w:rsidRPr="00ED61ED">
                          <w:rPr>
                            <w:rStyle w:val="Lienhypertexte"/>
                            <w:rFonts w:ascii="Arial" w:hAnsi="Arial" w:cs="Arial"/>
                            <w:color w:val="FFFFFF" w:themeColor="background1"/>
                          </w:rPr>
                          <w:t>mediatheque@eure.fr</w:t>
                        </w:r>
                      </w:hyperlink>
                      <w:r w:rsidR="00441B6E" w:rsidRPr="00ED61E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         02.32.39.23.24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AA2EE4" w:rsidSect="00497C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2A89"/>
    <w:multiLevelType w:val="hybridMultilevel"/>
    <w:tmpl w:val="CDC486E8"/>
    <w:lvl w:ilvl="0" w:tplc="D6AC08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2312A"/>
    <w:multiLevelType w:val="hybridMultilevel"/>
    <w:tmpl w:val="CD443DB4"/>
    <w:lvl w:ilvl="0" w:tplc="040C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2531A"/>
    <w:multiLevelType w:val="hybridMultilevel"/>
    <w:tmpl w:val="9740E436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A406664"/>
    <w:multiLevelType w:val="hybridMultilevel"/>
    <w:tmpl w:val="BE9297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B85EEE"/>
    <w:multiLevelType w:val="hybridMultilevel"/>
    <w:tmpl w:val="01AA548E"/>
    <w:lvl w:ilvl="0" w:tplc="F96895E6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E56CB"/>
    <w:multiLevelType w:val="hybridMultilevel"/>
    <w:tmpl w:val="F664DC8C"/>
    <w:lvl w:ilvl="0" w:tplc="764CCC8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D724C"/>
    <w:multiLevelType w:val="hybridMultilevel"/>
    <w:tmpl w:val="4C98BBAE"/>
    <w:lvl w:ilvl="0" w:tplc="30B27C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519E96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2256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85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070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4EC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FA3C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0A0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F6FD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F3FC5"/>
    <w:multiLevelType w:val="hybridMultilevel"/>
    <w:tmpl w:val="C66CC290"/>
    <w:lvl w:ilvl="0" w:tplc="77A441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4546A" w:themeColor="text2"/>
      </w:rPr>
    </w:lvl>
    <w:lvl w:ilvl="1" w:tplc="122215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558D50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CC7E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70A04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8268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6666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BEED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C80D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731456"/>
    <w:multiLevelType w:val="hybridMultilevel"/>
    <w:tmpl w:val="62861A42"/>
    <w:lvl w:ilvl="0" w:tplc="67324DD6"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627E84"/>
    <w:multiLevelType w:val="hybridMultilevel"/>
    <w:tmpl w:val="73E0CC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34"/>
    <w:rsid w:val="00034342"/>
    <w:rsid w:val="00050312"/>
    <w:rsid w:val="000F7E78"/>
    <w:rsid w:val="001255B4"/>
    <w:rsid w:val="0013128D"/>
    <w:rsid w:val="00131788"/>
    <w:rsid w:val="0017625E"/>
    <w:rsid w:val="001A001D"/>
    <w:rsid w:val="001A7540"/>
    <w:rsid w:val="001C65A0"/>
    <w:rsid w:val="001F0597"/>
    <w:rsid w:val="001F0B66"/>
    <w:rsid w:val="002860F0"/>
    <w:rsid w:val="002D3A5D"/>
    <w:rsid w:val="002E33BA"/>
    <w:rsid w:val="00354CC3"/>
    <w:rsid w:val="00384DAF"/>
    <w:rsid w:val="00432831"/>
    <w:rsid w:val="00441B6E"/>
    <w:rsid w:val="004456A5"/>
    <w:rsid w:val="00497C34"/>
    <w:rsid w:val="00497D54"/>
    <w:rsid w:val="00541D0F"/>
    <w:rsid w:val="005B6489"/>
    <w:rsid w:val="005C34F5"/>
    <w:rsid w:val="005C4BCB"/>
    <w:rsid w:val="005E26EC"/>
    <w:rsid w:val="005E424D"/>
    <w:rsid w:val="006327C6"/>
    <w:rsid w:val="006B4AFD"/>
    <w:rsid w:val="006C4200"/>
    <w:rsid w:val="00743F0E"/>
    <w:rsid w:val="00784E0B"/>
    <w:rsid w:val="00785E6F"/>
    <w:rsid w:val="007A2B40"/>
    <w:rsid w:val="007C48EE"/>
    <w:rsid w:val="007E1724"/>
    <w:rsid w:val="007E7DAA"/>
    <w:rsid w:val="00872AB0"/>
    <w:rsid w:val="00886504"/>
    <w:rsid w:val="008B4F97"/>
    <w:rsid w:val="008D2708"/>
    <w:rsid w:val="00901AB9"/>
    <w:rsid w:val="00916EF3"/>
    <w:rsid w:val="00974C3C"/>
    <w:rsid w:val="00987161"/>
    <w:rsid w:val="009961C1"/>
    <w:rsid w:val="009C397F"/>
    <w:rsid w:val="009D2D54"/>
    <w:rsid w:val="00A00BE3"/>
    <w:rsid w:val="00A24B23"/>
    <w:rsid w:val="00A80B12"/>
    <w:rsid w:val="00AA2EE4"/>
    <w:rsid w:val="00AB702E"/>
    <w:rsid w:val="00BA438E"/>
    <w:rsid w:val="00BE03F6"/>
    <w:rsid w:val="00C564A0"/>
    <w:rsid w:val="00C565EF"/>
    <w:rsid w:val="00CD0684"/>
    <w:rsid w:val="00CF4ABA"/>
    <w:rsid w:val="00D00224"/>
    <w:rsid w:val="00D37C7B"/>
    <w:rsid w:val="00DC5173"/>
    <w:rsid w:val="00E01548"/>
    <w:rsid w:val="00E02216"/>
    <w:rsid w:val="00E14326"/>
    <w:rsid w:val="00E623F1"/>
    <w:rsid w:val="00ED5385"/>
    <w:rsid w:val="00ED61ED"/>
    <w:rsid w:val="00EE6964"/>
    <w:rsid w:val="00F33062"/>
    <w:rsid w:val="00F4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0C74"/>
  <w15:chartTrackingRefBased/>
  <w15:docId w15:val="{35DBB478-35F1-4DF5-9094-0124EABA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6A5"/>
  </w:style>
  <w:style w:type="paragraph" w:styleId="Titre1">
    <w:name w:val="heading 1"/>
    <w:basedOn w:val="Normal"/>
    <w:next w:val="Normal"/>
    <w:link w:val="Titre1Car"/>
    <w:uiPriority w:val="9"/>
    <w:qFormat/>
    <w:rsid w:val="007C48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2216"/>
    <w:pPr>
      <w:spacing w:before="240" w:after="80" w:line="276" w:lineRule="auto"/>
      <w:outlineLvl w:val="1"/>
    </w:pPr>
    <w:rPr>
      <w:rFonts w:ascii="Calibri" w:eastAsia="Times New Roman" w:hAnsi="Calibri" w:cs="Times New Roman"/>
      <w:b/>
      <w:smallCaps/>
      <w:color w:val="2E74B5" w:themeColor="accent1" w:themeShade="BF"/>
      <w:spacing w:val="5"/>
      <w:sz w:val="28"/>
      <w:szCs w:val="28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86504"/>
    <w:pPr>
      <w:spacing w:after="0" w:line="276" w:lineRule="auto"/>
      <w:outlineLvl w:val="5"/>
    </w:pPr>
    <w:rPr>
      <w:rFonts w:ascii="Calibri" w:eastAsia="Times New Roman" w:hAnsi="Calibri" w:cs="Times New Roman"/>
      <w:smallCaps/>
      <w:color w:val="C0504D"/>
      <w:spacing w:val="5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7C3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503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02216"/>
    <w:rPr>
      <w:rFonts w:ascii="Calibri" w:eastAsia="Times New Roman" w:hAnsi="Calibri" w:cs="Times New Roman"/>
      <w:b/>
      <w:smallCaps/>
      <w:color w:val="2E74B5" w:themeColor="accent1" w:themeShade="BF"/>
      <w:spacing w:val="5"/>
      <w:sz w:val="28"/>
      <w:szCs w:val="2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4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rsid w:val="0088650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6Car">
    <w:name w:val="Titre 6 Car"/>
    <w:basedOn w:val="Policepardfaut"/>
    <w:link w:val="Titre6"/>
    <w:uiPriority w:val="9"/>
    <w:rsid w:val="00886504"/>
    <w:rPr>
      <w:rFonts w:ascii="Calibri" w:eastAsia="Times New Roman" w:hAnsi="Calibri" w:cs="Times New Roman"/>
      <w:smallCaps/>
      <w:color w:val="C0504D"/>
      <w:spacing w:val="5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theque@eure.fr" TargetMode="External"/><Relationship Id="rId3" Type="http://schemas.openxmlformats.org/officeDocument/2006/relationships/styles" Target="styles.xml"/><Relationship Id="rId7" Type="http://schemas.openxmlformats.org/officeDocument/2006/relationships/hyperlink" Target="mailto:mediatheque@eur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7E195-366E-450E-9BEF-1872DAF6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ASLEBRETON</dc:creator>
  <cp:keywords/>
  <dc:description/>
  <cp:lastModifiedBy>DALLET Anne-Sophie</cp:lastModifiedBy>
  <cp:revision>15</cp:revision>
  <cp:lastPrinted>2024-09-10T10:10:00Z</cp:lastPrinted>
  <dcterms:created xsi:type="dcterms:W3CDTF">2023-10-20T14:45:00Z</dcterms:created>
  <dcterms:modified xsi:type="dcterms:W3CDTF">2024-09-17T07:54:00Z</dcterms:modified>
</cp:coreProperties>
</file>